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CD" w:rsidRPr="005D5071" w:rsidRDefault="00585DCD" w:rsidP="005D5071">
      <w:pPr>
        <w:pStyle w:val="Akapitzlist"/>
        <w:numPr>
          <w:ilvl w:val="0"/>
          <w:numId w:val="2"/>
        </w:numPr>
        <w:spacing w:line="304" w:lineRule="exact"/>
        <w:jc w:val="both"/>
        <w:rPr>
          <w:rFonts w:ascii="Arial" w:eastAsia="Arial" w:hAnsi="Arial" w:cs="Arial"/>
          <w:lang w:val="pl-PL"/>
        </w:rPr>
      </w:pPr>
      <w:r w:rsidRPr="00F962C6">
        <w:rPr>
          <w:rFonts w:ascii="Arial"/>
          <w:b/>
          <w:sz w:val="24"/>
          <w:lang w:val="pl-PL"/>
        </w:rPr>
        <w:t>.</w:t>
      </w:r>
      <w:r w:rsidRPr="00F962C6">
        <w:rPr>
          <w:rFonts w:ascii="Arial"/>
          <w:b/>
          <w:spacing w:val="-13"/>
          <w:sz w:val="24"/>
          <w:lang w:val="pl-PL"/>
        </w:rPr>
        <w:t xml:space="preserve"> </w:t>
      </w:r>
      <w:r w:rsidRPr="005D5071">
        <w:rPr>
          <w:rFonts w:ascii="Arial" w:eastAsia="Times New Roman" w:hAnsi="Arial" w:cs="Arial"/>
          <w:b/>
          <w:bCs/>
          <w:caps/>
          <w:spacing w:val="4"/>
          <w:lang w:val="pl-PL" w:eastAsia="pl-PL"/>
        </w:rPr>
        <w:t>PRZEDMIOT I ZAKRES OPRACOWANIA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Przedmiotem opracowania są wytyczne zabezpieczeń antykorozyjnych  dla  aparatów, urządzeń i rurociągów.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Zabezpieczeniom antykorozyjnym  podlegać  będą  wykonane  ze  stali  węglowej  zbiorniki i płaszcze aparatów technologicznych, jak również  wykonane ze stali węglowej rurociągi technologiczne oraz konstrukcje wsporcze i elementy konstrukcyjne zbiorników i aparatów, wykonane ze stali węglowej.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Płaszcze oraz inne elementy aparatów i rurociągi, wykonane ze stali nierdzewnej i kwasoodpornej, nie podlegają zabezpieczeniom antykorozyjnym.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Rurociągi izolowane ze stali ocynkowanej pozostają niemalowane.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Silniki, wentylatory, dmuchawy, pompy, itp. powinny być zabezpieczone antykorozyjnie zgodnie z technologią obowiązującą u producenta, dostosowaną do kategorii korozyjności atmosfery C4 zgodnie z PN-EN ISO 12944-2</w:t>
      </w:r>
      <w:r w:rsidRPr="005D5071">
        <w:rPr>
          <w:rFonts w:ascii="Arial" w:hAnsi="Arial" w:cs="Arial"/>
          <w:lang w:val="pl-PL"/>
        </w:rPr>
        <w:t>.</w:t>
      </w:r>
    </w:p>
    <w:p w:rsidR="00585DCD" w:rsidRPr="005D5071" w:rsidRDefault="00585DCD" w:rsidP="005D5071">
      <w:pPr>
        <w:pStyle w:val="Akapitzlist"/>
        <w:numPr>
          <w:ilvl w:val="0"/>
          <w:numId w:val="2"/>
        </w:numPr>
        <w:spacing w:line="304" w:lineRule="exact"/>
        <w:jc w:val="both"/>
        <w:rPr>
          <w:rFonts w:ascii="Arial" w:eastAsia="Times New Roman" w:hAnsi="Arial" w:cs="Arial"/>
          <w:b/>
          <w:bCs/>
          <w:caps/>
          <w:spacing w:val="4"/>
          <w:lang w:val="pl-PL" w:eastAsia="pl-PL"/>
        </w:rPr>
      </w:pPr>
      <w:r w:rsidRPr="005D5071">
        <w:rPr>
          <w:rFonts w:ascii="Arial" w:eastAsia="Times New Roman" w:hAnsi="Arial" w:cs="Arial"/>
          <w:b/>
          <w:bCs/>
          <w:caps/>
          <w:spacing w:val="4"/>
          <w:lang w:val="pl-PL" w:eastAsia="pl-PL"/>
        </w:rPr>
        <w:t>KLASYFIKACJA ŚRODOWISKA KOROZYJNEGO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Przyjęta kategoria korozyjności atmosfery zgodnie z PN-EN ISO 12944-2 -- C4 (duża).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Okres trwałości zgodnie z PN-EN ISO 12944-1 – długi (powyżej 15 lat).</w:t>
      </w:r>
    </w:p>
    <w:p w:rsidR="0049162F" w:rsidRPr="005D5071" w:rsidRDefault="0049162F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</w:p>
    <w:p w:rsidR="00585DCD" w:rsidRPr="005D5071" w:rsidRDefault="00585DCD" w:rsidP="005D5071">
      <w:pPr>
        <w:pStyle w:val="Akapitzlist"/>
        <w:numPr>
          <w:ilvl w:val="0"/>
          <w:numId w:val="2"/>
        </w:numPr>
        <w:spacing w:line="304" w:lineRule="exact"/>
        <w:jc w:val="both"/>
        <w:rPr>
          <w:rFonts w:ascii="Arial" w:eastAsia="Times New Roman" w:hAnsi="Arial" w:cs="Arial"/>
          <w:b/>
          <w:bCs/>
          <w:caps/>
          <w:spacing w:val="4"/>
          <w:lang w:val="pl-PL" w:eastAsia="pl-PL"/>
        </w:rPr>
      </w:pPr>
      <w:r w:rsidRPr="005D5071">
        <w:rPr>
          <w:rFonts w:ascii="Arial" w:eastAsia="Times New Roman" w:hAnsi="Arial" w:cs="Arial"/>
          <w:b/>
          <w:bCs/>
          <w:caps/>
          <w:spacing w:val="4"/>
          <w:lang w:val="pl-PL" w:eastAsia="pl-PL"/>
        </w:rPr>
        <w:t>PRZYGOTOWANIE POWIERZCHNI</w:t>
      </w:r>
    </w:p>
    <w:p w:rsidR="0049162F" w:rsidRPr="005D5071" w:rsidRDefault="0049162F" w:rsidP="005D5071">
      <w:pPr>
        <w:pStyle w:val="Akapitzlist"/>
        <w:widowControl/>
        <w:spacing w:line="304" w:lineRule="exact"/>
        <w:ind w:left="788" w:hanging="431"/>
        <w:jc w:val="both"/>
        <w:rPr>
          <w:rFonts w:ascii="Arial" w:hAnsi="Arial" w:cs="Arial"/>
          <w:lang w:val="pl-PL"/>
        </w:rPr>
      </w:pPr>
    </w:p>
    <w:p w:rsidR="00585DCD" w:rsidRPr="005D5071" w:rsidRDefault="00585DCD" w:rsidP="005D5071">
      <w:pPr>
        <w:pStyle w:val="Akapitzlist"/>
        <w:widowControl/>
        <w:spacing w:line="304" w:lineRule="exact"/>
        <w:ind w:left="788" w:hanging="431"/>
        <w:jc w:val="both"/>
        <w:rPr>
          <w:rFonts w:ascii="Arial" w:eastAsia="Arial" w:hAnsi="Arial" w:cs="Arial"/>
          <w:lang w:val="pl-PL"/>
        </w:rPr>
      </w:pPr>
      <w:r w:rsidRPr="005D5071">
        <w:rPr>
          <w:rFonts w:ascii="Arial" w:hAnsi="Arial" w:cs="Arial"/>
          <w:lang w:val="pl-PL"/>
        </w:rPr>
        <w:t>3.1</w:t>
      </w:r>
      <w:r w:rsidRPr="005D5071">
        <w:rPr>
          <w:rFonts w:ascii="Arial" w:eastAsia="Times New Roman" w:hAnsi="Arial" w:cs="Arial"/>
          <w:bCs/>
          <w:caps/>
          <w:spacing w:val="4"/>
          <w:lang w:val="pl-PL" w:eastAsia="pl-PL"/>
        </w:rPr>
        <w:t>. Powierzchnie ze stali węglowej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 xml:space="preserve">Powierzchnia do malowania powinna być z zastosowaniem ścierniwa oczyszczona metodą strumieniowo-ścierną, ostrokątnego, do stopnia czystości </w:t>
      </w:r>
      <w:proofErr w:type="spellStart"/>
      <w:r w:rsidRPr="005D5071">
        <w:rPr>
          <w:rFonts w:ascii="Arial" w:eastAsia="Times New Roman" w:hAnsi="Arial" w:cs="Arial"/>
          <w:lang w:val="pl-PL"/>
        </w:rPr>
        <w:t>Sa</w:t>
      </w:r>
      <w:proofErr w:type="spellEnd"/>
      <w:r w:rsidRPr="005D5071">
        <w:rPr>
          <w:rFonts w:ascii="Arial" w:eastAsia="Times New Roman" w:hAnsi="Arial" w:cs="Arial"/>
          <w:lang w:val="pl-PL"/>
        </w:rPr>
        <w:t xml:space="preserve"> 21/2  zgodnie z PN-ISO 8501-1. Ostre krawędzie powinny być wyokrąglone. Połączenia spawane powinny być ciągłe bez porów, oczyszczone z odprysków po</w:t>
      </w:r>
      <w:r w:rsidR="00F962C6" w:rsidRPr="005D5071">
        <w:rPr>
          <w:rFonts w:ascii="Arial" w:eastAsia="Times New Roman" w:hAnsi="Arial" w:cs="Arial"/>
          <w:lang w:val="pl-PL"/>
        </w:rPr>
        <w:t xml:space="preserve"> </w:t>
      </w:r>
      <w:r w:rsidRPr="005D5071">
        <w:rPr>
          <w:rFonts w:ascii="Arial" w:eastAsia="Times New Roman" w:hAnsi="Arial" w:cs="Arial"/>
          <w:lang w:val="pl-PL"/>
        </w:rPr>
        <w:t>spawalniczych a następnie wyrównane przez oszlifowanie. Przed przystąpieniem do czyszczenia powierzchni należy zabezpieczyć przed uszkodzeniem przylgi kołnierzy, gwinty oraz zasłonić otwory.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Przed obróbką strumieniowo-ścierną powierzchnia do malowania powinna być umyta wodą pod  ciśnieniem  i  wysuszona.  Bezpośrednio  przed  malowaniem  podłoże należy odpylić.  Wymagany stopień chropowatości powierzchni wg PN-EN ISO 8503 – zgodny z wzorcem drobnoziarnistym G. Powierzchnia przeznaczona do malowania powinna być sucha, odpylona i odtłuszczona.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Nie później niż po upływie 4 godzin od zakończenia oczyszczania powierzchni należy nanieść pierwszą warstwę farby do gruntowania.</w:t>
      </w:r>
    </w:p>
    <w:p w:rsidR="00585DCD" w:rsidRPr="005D5071" w:rsidRDefault="00585DCD" w:rsidP="005D5071">
      <w:pPr>
        <w:pStyle w:val="Tekstpodstawowy"/>
        <w:spacing w:line="304" w:lineRule="exact"/>
        <w:rPr>
          <w:rFonts w:cs="Arial"/>
          <w:sz w:val="22"/>
          <w:szCs w:val="22"/>
          <w:lang w:val="pl-PL"/>
        </w:rPr>
      </w:pPr>
    </w:p>
    <w:p w:rsidR="00585DCD" w:rsidRPr="005D5071" w:rsidRDefault="00585DCD" w:rsidP="005D5071">
      <w:pPr>
        <w:pStyle w:val="Akapitzlist"/>
        <w:numPr>
          <w:ilvl w:val="0"/>
          <w:numId w:val="2"/>
        </w:numPr>
        <w:spacing w:line="304" w:lineRule="exact"/>
        <w:jc w:val="both"/>
        <w:rPr>
          <w:rFonts w:ascii="Arial" w:eastAsia="Times New Roman" w:hAnsi="Arial" w:cs="Arial"/>
          <w:b/>
          <w:bCs/>
          <w:caps/>
          <w:spacing w:val="4"/>
          <w:lang w:val="pl-PL" w:eastAsia="pl-PL"/>
        </w:rPr>
      </w:pPr>
      <w:r w:rsidRPr="005D5071">
        <w:rPr>
          <w:rFonts w:ascii="Arial" w:eastAsia="Times New Roman" w:hAnsi="Arial" w:cs="Arial"/>
          <w:b/>
          <w:bCs/>
          <w:caps/>
          <w:spacing w:val="4"/>
          <w:lang w:val="pl-PL" w:eastAsia="pl-PL"/>
        </w:rPr>
        <w:t>DOBÓR POWŁOKI MALARSKIEJ</w:t>
      </w:r>
      <w:r w:rsidR="00C5626E" w:rsidRPr="005D5071">
        <w:rPr>
          <w:rFonts w:ascii="Arial" w:eastAsia="Times New Roman" w:hAnsi="Arial" w:cs="Arial"/>
          <w:b/>
          <w:bCs/>
          <w:caps/>
          <w:spacing w:val="4"/>
          <w:lang w:val="pl-PL" w:eastAsia="pl-PL"/>
        </w:rPr>
        <w:t xml:space="preserve"> </w:t>
      </w:r>
    </w:p>
    <w:p w:rsidR="0049162F" w:rsidRPr="005D5071" w:rsidRDefault="0049162F" w:rsidP="005D5071">
      <w:pPr>
        <w:pStyle w:val="Akapitzlist"/>
        <w:spacing w:line="304" w:lineRule="exact"/>
        <w:ind w:left="740"/>
        <w:jc w:val="both"/>
        <w:rPr>
          <w:rFonts w:ascii="Arial" w:eastAsia="Times New Roman" w:hAnsi="Arial" w:cs="Arial"/>
          <w:b/>
          <w:bCs/>
          <w:caps/>
          <w:spacing w:val="4"/>
          <w:lang w:val="pl-PL" w:eastAsia="pl-PL"/>
        </w:rPr>
      </w:pPr>
    </w:p>
    <w:p w:rsidR="00585DCD" w:rsidRPr="005D5071" w:rsidRDefault="0049162F" w:rsidP="005D5071">
      <w:pPr>
        <w:pStyle w:val="Akapitzlist"/>
        <w:widowControl/>
        <w:numPr>
          <w:ilvl w:val="1"/>
          <w:numId w:val="4"/>
        </w:numPr>
        <w:spacing w:line="304" w:lineRule="exact"/>
        <w:jc w:val="both"/>
        <w:rPr>
          <w:rFonts w:ascii="Arial" w:hAnsi="Arial" w:cs="Arial"/>
          <w:lang w:val="pl-PL"/>
        </w:rPr>
      </w:pPr>
      <w:r w:rsidRPr="005D5071">
        <w:rPr>
          <w:rFonts w:ascii="Arial" w:hAnsi="Arial" w:cs="Arial"/>
          <w:lang w:val="pl-PL"/>
        </w:rPr>
        <w:t>APARATY (LUB ICH ELEMENTY) NIEIZOLOWANE – TEMPERATURA EKSPLOATACJI DO 120</w:t>
      </w:r>
      <w:r w:rsidRPr="005D5071">
        <w:rPr>
          <w:rFonts w:ascii="Arial" w:hAnsi="Arial" w:cs="Arial"/>
          <w:vertAlign w:val="superscript"/>
          <w:lang w:val="pl-PL"/>
        </w:rPr>
        <w:t>O</w:t>
      </w:r>
      <w:r w:rsidRPr="005D5071">
        <w:rPr>
          <w:rFonts w:ascii="Arial" w:hAnsi="Arial" w:cs="Arial"/>
          <w:lang w:val="pl-PL"/>
        </w:rPr>
        <w:t>C</w:t>
      </w:r>
    </w:p>
    <w:p w:rsidR="00585DCD" w:rsidRPr="005D5071" w:rsidRDefault="00585DCD" w:rsidP="005D5071">
      <w:pPr>
        <w:pStyle w:val="Akapitzlist"/>
        <w:widowControl/>
        <w:numPr>
          <w:ilvl w:val="0"/>
          <w:numId w:val="3"/>
        </w:numPr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 xml:space="preserve">farba epoksydowa do gruntowania pigmentowana fosforanem cynku np. </w:t>
      </w:r>
      <w:proofErr w:type="spellStart"/>
      <w:r w:rsidRPr="005D5071">
        <w:rPr>
          <w:rFonts w:ascii="Arial" w:eastAsia="Times New Roman" w:hAnsi="Arial" w:cs="Arial"/>
          <w:lang w:val="pl-PL"/>
        </w:rPr>
        <w:t>Epinox</w:t>
      </w:r>
      <w:proofErr w:type="spellEnd"/>
      <w:r w:rsidRPr="005D5071">
        <w:rPr>
          <w:rFonts w:ascii="Arial" w:eastAsia="Times New Roman" w:hAnsi="Arial" w:cs="Arial"/>
          <w:lang w:val="pl-PL"/>
        </w:rPr>
        <w:t xml:space="preserve"> 22, </w:t>
      </w:r>
      <w:proofErr w:type="spellStart"/>
      <w:r w:rsidRPr="005D5071">
        <w:rPr>
          <w:rFonts w:ascii="Arial" w:eastAsia="Times New Roman" w:hAnsi="Arial" w:cs="Arial"/>
          <w:lang w:val="pl-PL"/>
        </w:rPr>
        <w:t>Penguard</w:t>
      </w:r>
      <w:proofErr w:type="spellEnd"/>
      <w:r w:rsidR="00C5626E" w:rsidRPr="005D5071">
        <w:rPr>
          <w:rFonts w:ascii="Arial" w:eastAsia="Times New Roman" w:hAnsi="Arial" w:cs="Arial"/>
          <w:lang w:val="pl-PL"/>
        </w:rPr>
        <w:t xml:space="preserve"> Express ZP - grubość powłoki 1</w:t>
      </w:r>
      <w:r w:rsidRPr="005D5071">
        <w:rPr>
          <w:rFonts w:ascii="Arial" w:eastAsia="Times New Roman" w:hAnsi="Arial" w:cs="Arial"/>
          <w:lang w:val="pl-PL"/>
        </w:rPr>
        <w:t>00 mikronów,</w:t>
      </w:r>
    </w:p>
    <w:p w:rsidR="00585DCD" w:rsidRPr="005D5071" w:rsidRDefault="00585DCD" w:rsidP="005D5071">
      <w:pPr>
        <w:pStyle w:val="Akapitzlist"/>
        <w:widowControl/>
        <w:numPr>
          <w:ilvl w:val="0"/>
          <w:numId w:val="3"/>
        </w:numPr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 xml:space="preserve">farba epoksydowa do gruntowania z pigmentem barierowym, np. </w:t>
      </w:r>
      <w:proofErr w:type="spellStart"/>
      <w:r w:rsidRPr="005D5071">
        <w:rPr>
          <w:rFonts w:ascii="Arial" w:eastAsia="Times New Roman" w:hAnsi="Arial" w:cs="Arial"/>
          <w:lang w:val="pl-PL"/>
        </w:rPr>
        <w:t>Epinox</w:t>
      </w:r>
      <w:proofErr w:type="spellEnd"/>
      <w:r w:rsidRPr="005D5071">
        <w:rPr>
          <w:rFonts w:ascii="Arial" w:eastAsia="Times New Roman" w:hAnsi="Arial" w:cs="Arial"/>
          <w:lang w:val="pl-PL"/>
        </w:rPr>
        <w:t xml:space="preserve"> 87, </w:t>
      </w:r>
      <w:proofErr w:type="spellStart"/>
      <w:r w:rsidRPr="005D5071">
        <w:rPr>
          <w:rFonts w:ascii="Arial" w:eastAsia="Times New Roman" w:hAnsi="Arial" w:cs="Arial"/>
          <w:lang w:val="pl-PL"/>
        </w:rPr>
        <w:t>Penguard</w:t>
      </w:r>
      <w:proofErr w:type="spellEnd"/>
      <w:r w:rsidRPr="005D5071">
        <w:rPr>
          <w:rFonts w:ascii="Arial" w:eastAsia="Times New Roman" w:hAnsi="Arial" w:cs="Arial"/>
          <w:lang w:val="pl-PL"/>
        </w:rPr>
        <w:t xml:space="preserve"> </w:t>
      </w:r>
      <w:r w:rsidR="00C5626E" w:rsidRPr="005D5071">
        <w:rPr>
          <w:rFonts w:ascii="Arial" w:eastAsia="Times New Roman" w:hAnsi="Arial" w:cs="Arial"/>
          <w:lang w:val="pl-PL"/>
        </w:rPr>
        <w:t>Express MIO - grubość powłoki 10</w:t>
      </w:r>
      <w:r w:rsidRPr="005D5071">
        <w:rPr>
          <w:rFonts w:ascii="Arial" w:eastAsia="Times New Roman" w:hAnsi="Arial" w:cs="Arial"/>
          <w:lang w:val="pl-PL"/>
        </w:rPr>
        <w:t>0 mikronów,</w:t>
      </w:r>
    </w:p>
    <w:p w:rsidR="00585DCD" w:rsidRPr="005D5071" w:rsidRDefault="00585DCD" w:rsidP="005D5071">
      <w:pPr>
        <w:pStyle w:val="Akapitzlist"/>
        <w:widowControl/>
        <w:numPr>
          <w:ilvl w:val="0"/>
          <w:numId w:val="3"/>
        </w:numPr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 xml:space="preserve">farba nawierzchniowa poliuretanowa, np. </w:t>
      </w:r>
      <w:proofErr w:type="spellStart"/>
      <w:r w:rsidRPr="005D5071">
        <w:rPr>
          <w:rFonts w:ascii="Arial" w:eastAsia="Times New Roman" w:hAnsi="Arial" w:cs="Arial"/>
          <w:lang w:val="pl-PL"/>
        </w:rPr>
        <w:t>Emapur</w:t>
      </w:r>
      <w:proofErr w:type="spellEnd"/>
      <w:r w:rsidRPr="005D5071">
        <w:rPr>
          <w:rFonts w:ascii="Arial" w:eastAsia="Times New Roman" w:hAnsi="Arial" w:cs="Arial"/>
          <w:lang w:val="pl-PL"/>
        </w:rPr>
        <w:t xml:space="preserve"> P, </w:t>
      </w:r>
      <w:proofErr w:type="spellStart"/>
      <w:r w:rsidRPr="005D5071">
        <w:rPr>
          <w:rFonts w:ascii="Arial" w:eastAsia="Times New Roman" w:hAnsi="Arial" w:cs="Arial"/>
          <w:lang w:val="pl-PL"/>
        </w:rPr>
        <w:t>Hardtop</w:t>
      </w:r>
      <w:proofErr w:type="spellEnd"/>
      <w:r w:rsidRPr="005D5071">
        <w:rPr>
          <w:rFonts w:ascii="Arial" w:eastAsia="Times New Roman" w:hAnsi="Arial" w:cs="Arial"/>
          <w:lang w:val="pl-PL"/>
        </w:rPr>
        <w:t xml:space="preserve"> XP - grubość pokrycia 60 mikronów.</w:t>
      </w:r>
    </w:p>
    <w:p w:rsidR="00585DCD" w:rsidRPr="005D5071" w:rsidRDefault="00585DCD" w:rsidP="005D5071">
      <w:pPr>
        <w:pStyle w:val="Akapitzlist"/>
        <w:widowControl/>
        <w:numPr>
          <w:ilvl w:val="0"/>
          <w:numId w:val="3"/>
        </w:numPr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lastRenderedPageBreak/>
        <w:t>Łączna grubość powło</w:t>
      </w:r>
      <w:r w:rsidR="00C5626E" w:rsidRPr="005D5071">
        <w:rPr>
          <w:rFonts w:ascii="Arial" w:eastAsia="Times New Roman" w:hAnsi="Arial" w:cs="Arial"/>
          <w:lang w:val="pl-PL"/>
        </w:rPr>
        <w:t>ki malarskiej powinna wynosić min 250</w:t>
      </w:r>
      <w:r w:rsidRPr="005D5071">
        <w:rPr>
          <w:rFonts w:ascii="Arial" w:eastAsia="Times New Roman" w:hAnsi="Arial" w:cs="Arial"/>
          <w:lang w:val="pl-PL"/>
        </w:rPr>
        <w:t xml:space="preserve"> mikronów.</w:t>
      </w:r>
    </w:p>
    <w:p w:rsidR="00585DCD" w:rsidRPr="005D5071" w:rsidRDefault="00585DCD" w:rsidP="005D5071">
      <w:pPr>
        <w:spacing w:line="304" w:lineRule="exact"/>
        <w:rPr>
          <w:rFonts w:ascii="Arial" w:hAnsi="Arial" w:cs="Arial"/>
          <w:b/>
          <w:spacing w:val="-1"/>
          <w:lang w:val="pl-PL"/>
        </w:rPr>
      </w:pPr>
    </w:p>
    <w:p w:rsidR="00585DCD" w:rsidRPr="005D5071" w:rsidRDefault="00585DCD" w:rsidP="005D5071">
      <w:pPr>
        <w:pStyle w:val="Akapitzlist"/>
        <w:numPr>
          <w:ilvl w:val="0"/>
          <w:numId w:val="2"/>
        </w:numPr>
        <w:spacing w:line="304" w:lineRule="exact"/>
        <w:jc w:val="both"/>
        <w:rPr>
          <w:rFonts w:ascii="Arial" w:eastAsia="Times New Roman" w:hAnsi="Arial" w:cs="Arial"/>
          <w:b/>
          <w:bCs/>
          <w:caps/>
          <w:spacing w:val="4"/>
          <w:lang w:val="pl-PL" w:eastAsia="pl-PL"/>
        </w:rPr>
      </w:pPr>
      <w:r w:rsidRPr="005D5071">
        <w:rPr>
          <w:rFonts w:ascii="Arial" w:eastAsia="Times New Roman" w:hAnsi="Arial" w:cs="Arial"/>
          <w:b/>
          <w:bCs/>
          <w:caps/>
          <w:spacing w:val="4"/>
          <w:lang w:val="pl-PL" w:eastAsia="pl-PL"/>
        </w:rPr>
        <w:t>Kolorystyka</w:t>
      </w:r>
    </w:p>
    <w:p w:rsidR="007E33BE" w:rsidRPr="005D5071" w:rsidRDefault="007E33BE" w:rsidP="005D5071">
      <w:pPr>
        <w:pStyle w:val="Akapitzlist"/>
        <w:spacing w:line="304" w:lineRule="exact"/>
        <w:ind w:left="740"/>
        <w:jc w:val="both"/>
        <w:rPr>
          <w:rFonts w:ascii="Arial" w:eastAsia="Arial" w:hAnsi="Arial" w:cs="Arial"/>
          <w:lang w:val="pl-PL"/>
        </w:rPr>
      </w:pPr>
    </w:p>
    <w:p w:rsidR="00585DCD" w:rsidRPr="005D5071" w:rsidRDefault="00585DCD" w:rsidP="005D5071">
      <w:pPr>
        <w:pStyle w:val="Akapitzlist"/>
        <w:numPr>
          <w:ilvl w:val="1"/>
          <w:numId w:val="8"/>
        </w:numPr>
        <w:spacing w:line="304" w:lineRule="exact"/>
        <w:jc w:val="both"/>
        <w:rPr>
          <w:rFonts w:ascii="Arial" w:hAnsi="Arial" w:cs="Arial"/>
          <w:lang w:val="pl-PL"/>
        </w:rPr>
      </w:pPr>
      <w:r w:rsidRPr="005D5071">
        <w:rPr>
          <w:rFonts w:ascii="Arial" w:hAnsi="Arial" w:cs="Arial"/>
          <w:lang w:val="pl-PL"/>
        </w:rPr>
        <w:t>Aparaty i urządzenia – kolor szary jasny RAL 7035</w:t>
      </w:r>
    </w:p>
    <w:p w:rsidR="007E33BE" w:rsidRPr="005D5071" w:rsidRDefault="007E33BE" w:rsidP="005D5071">
      <w:pPr>
        <w:pStyle w:val="Tekstpodstawowy"/>
        <w:numPr>
          <w:ilvl w:val="1"/>
          <w:numId w:val="8"/>
        </w:numPr>
        <w:tabs>
          <w:tab w:val="left" w:pos="1639"/>
          <w:tab w:val="left" w:pos="2136"/>
          <w:tab w:val="left" w:pos="3495"/>
          <w:tab w:val="left" w:pos="4601"/>
        </w:tabs>
        <w:spacing w:line="304" w:lineRule="exact"/>
        <w:ind w:right="17"/>
        <w:rPr>
          <w:rFonts w:eastAsiaTheme="minorHAnsi" w:cs="Arial"/>
          <w:sz w:val="22"/>
          <w:szCs w:val="22"/>
          <w:lang w:val="pl-PL"/>
        </w:rPr>
      </w:pPr>
      <w:r w:rsidRPr="005D5071">
        <w:rPr>
          <w:rFonts w:eastAsiaTheme="minorHAnsi" w:cs="Arial"/>
          <w:sz w:val="22"/>
          <w:szCs w:val="22"/>
          <w:lang w:val="pl-PL"/>
        </w:rPr>
        <w:t>Rurociągi:</w:t>
      </w:r>
    </w:p>
    <w:p w:rsidR="007E33BE" w:rsidRPr="005D5071" w:rsidRDefault="007E33BE" w:rsidP="005D5071">
      <w:pPr>
        <w:pStyle w:val="Akapitzlist"/>
        <w:widowControl/>
        <w:numPr>
          <w:ilvl w:val="0"/>
          <w:numId w:val="3"/>
        </w:numPr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Woda przemysłowa – kolor zie</w:t>
      </w:r>
      <w:bookmarkStart w:id="0" w:name="_GoBack"/>
      <w:bookmarkEnd w:id="0"/>
      <w:r w:rsidRPr="005D5071">
        <w:rPr>
          <w:rFonts w:ascii="Arial" w:eastAsia="Times New Roman" w:hAnsi="Arial" w:cs="Arial"/>
          <w:lang w:val="pl-PL"/>
        </w:rPr>
        <w:t>lony RAL 6010 Woda chłodząca – kolor zielony RAL 6021 Sprężone powietrze – kolor błękitny RAL 5012 Azot awaryjny – kolor żółty RAL 1023</w:t>
      </w:r>
    </w:p>
    <w:p w:rsidR="007E33BE" w:rsidRPr="005D5071" w:rsidRDefault="007E33BE" w:rsidP="005D5071">
      <w:pPr>
        <w:pStyle w:val="Akapitzlist"/>
        <w:widowControl/>
        <w:numPr>
          <w:ilvl w:val="0"/>
          <w:numId w:val="3"/>
        </w:numPr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 xml:space="preserve">Para wodna niskociśnieniowa – kolor aluminiowy RAL 9006 </w:t>
      </w:r>
    </w:p>
    <w:p w:rsidR="007E33BE" w:rsidRPr="005D5071" w:rsidRDefault="007E33BE" w:rsidP="005D5071">
      <w:pPr>
        <w:pStyle w:val="Akapitzlist"/>
        <w:widowControl/>
        <w:numPr>
          <w:ilvl w:val="0"/>
          <w:numId w:val="3"/>
        </w:numPr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 xml:space="preserve">Kondensat pary wodnej – kolor aluminiowy RAL 9006 </w:t>
      </w:r>
    </w:p>
    <w:p w:rsidR="007E33BE" w:rsidRPr="005D5071" w:rsidRDefault="007E33BE" w:rsidP="005D5071">
      <w:pPr>
        <w:pStyle w:val="Akapitzlist"/>
        <w:widowControl/>
        <w:numPr>
          <w:ilvl w:val="0"/>
          <w:numId w:val="3"/>
        </w:numPr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Olej– kolor brązowy RAL 8003</w:t>
      </w:r>
    </w:p>
    <w:p w:rsidR="007E33BE" w:rsidRPr="005D5071" w:rsidRDefault="007E33BE" w:rsidP="005D5071">
      <w:pPr>
        <w:pStyle w:val="Akapitzlist"/>
        <w:widowControl/>
        <w:numPr>
          <w:ilvl w:val="0"/>
          <w:numId w:val="3"/>
        </w:numPr>
        <w:spacing w:line="304" w:lineRule="exact"/>
        <w:jc w:val="both"/>
        <w:rPr>
          <w:rFonts w:ascii="Arial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Powietrze</w:t>
      </w:r>
      <w:r w:rsidRPr="005D5071">
        <w:rPr>
          <w:rFonts w:ascii="Arial" w:hAnsi="Arial" w:cs="Arial"/>
          <w:spacing w:val="-9"/>
          <w:lang w:val="pl-PL"/>
        </w:rPr>
        <w:t xml:space="preserve"> </w:t>
      </w:r>
      <w:r w:rsidRPr="005D5071">
        <w:rPr>
          <w:rFonts w:ascii="Arial" w:hAnsi="Arial" w:cs="Arial"/>
          <w:lang w:val="pl-PL"/>
        </w:rPr>
        <w:t>–</w:t>
      </w:r>
      <w:r w:rsidRPr="005D5071">
        <w:rPr>
          <w:rFonts w:ascii="Arial" w:hAnsi="Arial" w:cs="Arial"/>
          <w:spacing w:val="-7"/>
          <w:lang w:val="pl-PL"/>
        </w:rPr>
        <w:t xml:space="preserve"> </w:t>
      </w:r>
      <w:r w:rsidRPr="005D5071">
        <w:rPr>
          <w:rFonts w:ascii="Arial" w:hAnsi="Arial" w:cs="Arial"/>
          <w:lang w:val="pl-PL"/>
        </w:rPr>
        <w:t>kolor</w:t>
      </w:r>
      <w:r w:rsidRPr="005D5071">
        <w:rPr>
          <w:rFonts w:ascii="Arial" w:hAnsi="Arial" w:cs="Arial"/>
          <w:spacing w:val="-9"/>
          <w:lang w:val="pl-PL"/>
        </w:rPr>
        <w:t xml:space="preserve"> </w:t>
      </w:r>
      <w:r w:rsidRPr="005D5071">
        <w:rPr>
          <w:rFonts w:ascii="Arial" w:hAnsi="Arial" w:cs="Arial"/>
          <w:spacing w:val="-1"/>
          <w:lang w:val="pl-PL"/>
        </w:rPr>
        <w:t>niebieski</w:t>
      </w:r>
      <w:r w:rsidRPr="005D5071">
        <w:rPr>
          <w:rFonts w:ascii="Arial" w:hAnsi="Arial" w:cs="Arial"/>
          <w:spacing w:val="-9"/>
          <w:lang w:val="pl-PL"/>
        </w:rPr>
        <w:t xml:space="preserve"> </w:t>
      </w:r>
      <w:r w:rsidRPr="005D5071">
        <w:rPr>
          <w:rFonts w:ascii="Arial" w:hAnsi="Arial" w:cs="Arial"/>
          <w:spacing w:val="-1"/>
          <w:lang w:val="pl-PL"/>
        </w:rPr>
        <w:t>RAL</w:t>
      </w:r>
      <w:r w:rsidRPr="005D5071">
        <w:rPr>
          <w:rFonts w:ascii="Arial" w:hAnsi="Arial" w:cs="Arial"/>
          <w:spacing w:val="-7"/>
          <w:lang w:val="pl-PL"/>
        </w:rPr>
        <w:t xml:space="preserve"> </w:t>
      </w:r>
    </w:p>
    <w:p w:rsidR="007E33BE" w:rsidRPr="005D5071" w:rsidRDefault="007E33BE" w:rsidP="005D5071">
      <w:pPr>
        <w:pStyle w:val="Akapitzlist"/>
        <w:widowControl/>
        <w:spacing w:line="304" w:lineRule="exact"/>
        <w:jc w:val="both"/>
        <w:rPr>
          <w:rFonts w:ascii="Arial" w:hAnsi="Arial" w:cs="Arial"/>
          <w:lang w:val="pl-PL"/>
        </w:rPr>
      </w:pPr>
    </w:p>
    <w:p w:rsidR="00585DCD" w:rsidRPr="005D5071" w:rsidRDefault="00585DCD" w:rsidP="005D5071">
      <w:pPr>
        <w:pStyle w:val="Akapitzlist"/>
        <w:numPr>
          <w:ilvl w:val="0"/>
          <w:numId w:val="8"/>
        </w:numPr>
        <w:spacing w:line="304" w:lineRule="exact"/>
        <w:jc w:val="both"/>
        <w:rPr>
          <w:rFonts w:ascii="Arial" w:eastAsia="Times New Roman" w:hAnsi="Arial" w:cs="Arial"/>
          <w:b/>
          <w:bCs/>
          <w:caps/>
          <w:spacing w:val="4"/>
          <w:lang w:val="pl-PL" w:eastAsia="pl-PL"/>
        </w:rPr>
      </w:pPr>
      <w:r w:rsidRPr="005D5071">
        <w:rPr>
          <w:rFonts w:ascii="Arial" w:eastAsia="Times New Roman" w:hAnsi="Arial" w:cs="Arial"/>
          <w:b/>
          <w:bCs/>
          <w:caps/>
          <w:spacing w:val="4"/>
          <w:lang w:val="pl-PL" w:eastAsia="pl-PL"/>
        </w:rPr>
        <w:t>WARUNKI WYKONANIA PRAC MALARSKICH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Do wykonania powłok malarskich należy przystąpić po wykonaniu prób ciśnieniowych. Podczas wykonywania robót należy zapewnić temperaturę podłoża i otoczenia co najmniej 3</w:t>
      </w:r>
      <w:r w:rsidRPr="005D5071">
        <w:rPr>
          <w:rFonts w:ascii="Arial" w:eastAsia="Times New Roman" w:hAnsi="Arial" w:cs="Arial"/>
          <w:vertAlign w:val="superscript"/>
          <w:lang w:val="pl-PL"/>
        </w:rPr>
        <w:t>o</w:t>
      </w:r>
      <w:r w:rsidRPr="005D5071">
        <w:rPr>
          <w:rFonts w:ascii="Arial" w:eastAsia="Times New Roman" w:hAnsi="Arial" w:cs="Arial"/>
          <w:lang w:val="pl-PL"/>
        </w:rPr>
        <w:t>C wyższą od temperatury punktu rosy powietrza.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Farby powinny być nanoszone natryskiem bezpowietrznym lub pędzlem. Przygotowanie farb do malowania, warunki aplikacji oraz utwardzania i sezonowania powłok przyjąć zgodnie</w:t>
      </w:r>
      <w:r w:rsidR="007E33BE" w:rsidRPr="005D5071">
        <w:rPr>
          <w:rFonts w:ascii="Arial" w:eastAsia="Times New Roman" w:hAnsi="Arial" w:cs="Arial"/>
          <w:lang w:val="pl-PL"/>
        </w:rPr>
        <w:t xml:space="preserve"> </w:t>
      </w:r>
      <w:r w:rsidRPr="005D5071">
        <w:rPr>
          <w:rFonts w:ascii="Arial" w:eastAsia="Times New Roman" w:hAnsi="Arial" w:cs="Arial"/>
          <w:lang w:val="pl-PL"/>
        </w:rPr>
        <w:t>z kartą techniczną producenta wyrobów malarskich.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W przypadku malowania pędzlem należy przewidzieć konieczność nałożenia dodatkowych warstw dla uzyskania żądanej grubości powłoki.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Świeżo wykonane powłoki powinny być chronione przed wilgocią i zapyleniem. Powierzchnia do malowania powinna być sucha i czysta, zarówno przy nakładaniu farb do gruntowania, jak i nawierzchniowej.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Farby powinny posiadać świadectwa badań, aktualny termin ważności oraz oryginalne i szczelnie zamknięte opakowania.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Krawędzie, naroża, połączenia spawane oraz śrubowe należy wstępnie pomalować pędzlem.</w:t>
      </w:r>
    </w:p>
    <w:p w:rsidR="00585DCD" w:rsidRPr="005D5071" w:rsidRDefault="00585DCD" w:rsidP="005D5071">
      <w:pPr>
        <w:pStyle w:val="Akapitzlist"/>
        <w:numPr>
          <w:ilvl w:val="0"/>
          <w:numId w:val="8"/>
        </w:numPr>
        <w:spacing w:line="304" w:lineRule="exact"/>
        <w:jc w:val="both"/>
        <w:rPr>
          <w:rFonts w:ascii="Arial" w:eastAsia="Times New Roman" w:hAnsi="Arial" w:cs="Arial"/>
          <w:b/>
          <w:bCs/>
          <w:caps/>
          <w:spacing w:val="4"/>
          <w:lang w:val="pl-PL" w:eastAsia="pl-PL"/>
        </w:rPr>
      </w:pPr>
      <w:r w:rsidRPr="005D5071">
        <w:rPr>
          <w:rFonts w:ascii="Arial" w:eastAsia="Times New Roman" w:hAnsi="Arial" w:cs="Arial"/>
          <w:b/>
          <w:bCs/>
          <w:caps/>
          <w:spacing w:val="4"/>
          <w:lang w:val="pl-PL" w:eastAsia="pl-PL"/>
        </w:rPr>
        <w:t>KONTROLA WYKONANIA PRAC MALARSKICH</w:t>
      </w:r>
    </w:p>
    <w:p w:rsidR="00585DCD" w:rsidRPr="005D5071" w:rsidRDefault="00585DCD" w:rsidP="005D5071">
      <w:pPr>
        <w:widowControl/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Kontrola wykonania powłoki powinna obejmować:</w:t>
      </w:r>
    </w:p>
    <w:p w:rsidR="00585DCD" w:rsidRPr="005D5071" w:rsidRDefault="00585DCD" w:rsidP="005D5071">
      <w:pPr>
        <w:pStyle w:val="Akapitzlist"/>
        <w:widowControl/>
        <w:numPr>
          <w:ilvl w:val="0"/>
          <w:numId w:val="7"/>
        </w:numPr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przygotowanie powierzchni - stopień czystości przez porównanie z wzorcem zgodnie z PN-ISO 8501-1,</w:t>
      </w:r>
    </w:p>
    <w:p w:rsidR="00585DCD" w:rsidRPr="005D5071" w:rsidRDefault="00585DCD" w:rsidP="005D5071">
      <w:pPr>
        <w:pStyle w:val="Akapitzlist"/>
        <w:widowControl/>
        <w:numPr>
          <w:ilvl w:val="0"/>
          <w:numId w:val="7"/>
        </w:numPr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ocenę wizualną pokrycia – niedopuszczalne są wady powierzchniowe takie jak: niedomalowania, zacieki, zmarszczenia, kratery, pęcherze, odstawanie  powłoki, powłoka wykazująca przylep, wtrącenia ciał obcych w powłoce. Defekty w powłoce powinny być usuwane na bieżąco.</w:t>
      </w:r>
    </w:p>
    <w:p w:rsidR="00585DCD" w:rsidRPr="005D5071" w:rsidRDefault="00585DCD" w:rsidP="005D5071">
      <w:pPr>
        <w:pStyle w:val="Akapitzlist"/>
        <w:widowControl/>
        <w:numPr>
          <w:ilvl w:val="0"/>
          <w:numId w:val="7"/>
        </w:numPr>
        <w:spacing w:line="304" w:lineRule="exact"/>
        <w:jc w:val="both"/>
        <w:rPr>
          <w:rFonts w:ascii="Arial" w:eastAsia="Times New Roman" w:hAnsi="Arial" w:cs="Arial"/>
          <w:lang w:val="pl-PL"/>
        </w:rPr>
      </w:pPr>
      <w:r w:rsidRPr="005D5071">
        <w:rPr>
          <w:rFonts w:ascii="Arial" w:eastAsia="Times New Roman" w:hAnsi="Arial" w:cs="Arial"/>
          <w:lang w:val="pl-PL"/>
        </w:rPr>
        <w:t>pomiary grubości suchej powłoki – pomiary należy wykonywać po pełnym utwardzeniu powłoki zgodnie z PN-EN ISO 2808. Wyniki pomiarów powinny być zaakceptowane jeśli osiągają wartości 0,8 do 1,0 wartości specyfikowanej, jeśli średnia arytmetyczna z wszystkich pomiarów ma wartość grubości specyfikowanej lub ją przewyższa. Obszary,   w których grubość jest niższa od 0,8 wartości specyfikowanej muszą być domalowane. Pojedynczy grubości specyfikowanej.</w:t>
      </w:r>
    </w:p>
    <w:sectPr w:rsidR="00585DCD" w:rsidRPr="005D50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91" w:rsidRDefault="00A12191" w:rsidP="0058030F">
      <w:r>
        <w:separator/>
      </w:r>
    </w:p>
  </w:endnote>
  <w:endnote w:type="continuationSeparator" w:id="0">
    <w:p w:rsidR="00A12191" w:rsidRDefault="00A12191" w:rsidP="0058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0F" w:rsidRDefault="0058030F">
    <w:pPr>
      <w:pStyle w:val="Stopka"/>
    </w:pPr>
    <w:r>
      <w:rPr>
        <w:noProof/>
      </w:rPr>
      <w:drawing>
        <wp:inline distT="0" distB="0" distL="0" distR="0" wp14:anchorId="11E57FF6" wp14:editId="2C6AC71A">
          <wp:extent cx="1800225" cy="8001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B03EEE" wp14:editId="536B0009">
          <wp:extent cx="2057400" cy="8001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F0AB53" wp14:editId="67E97102">
          <wp:extent cx="1809750" cy="790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91" w:rsidRDefault="00A12191" w:rsidP="0058030F">
      <w:r>
        <w:separator/>
      </w:r>
    </w:p>
  </w:footnote>
  <w:footnote w:type="continuationSeparator" w:id="0">
    <w:p w:rsidR="00A12191" w:rsidRDefault="00A12191" w:rsidP="0058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1FB"/>
    <w:multiLevelType w:val="multilevel"/>
    <w:tmpl w:val="270E8C68"/>
    <w:lvl w:ilvl="0">
      <w:start w:val="6"/>
      <w:numFmt w:val="decimal"/>
      <w:lvlText w:val="%1."/>
      <w:lvlJc w:val="left"/>
      <w:pPr>
        <w:ind w:left="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eastAsia="Arial" w:cstheme="minorBid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eastAsia="Arial"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eastAsia="Arial"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eastAsia="Arial"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eastAsia="Arial"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eastAsia="Arial"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eastAsia="Arial"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40" w:hanging="2160"/>
      </w:pPr>
      <w:rPr>
        <w:rFonts w:eastAsia="Arial" w:cstheme="minorBidi" w:hint="default"/>
        <w:sz w:val="24"/>
      </w:rPr>
    </w:lvl>
  </w:abstractNum>
  <w:abstractNum w:abstractNumId="1" w15:restartNumberingAfterBreak="0">
    <w:nsid w:val="0793510A"/>
    <w:multiLevelType w:val="multilevel"/>
    <w:tmpl w:val="61161B40"/>
    <w:lvl w:ilvl="0">
      <w:start w:val="5"/>
      <w:numFmt w:val="decimal"/>
      <w:lvlText w:val="%1."/>
      <w:lvlJc w:val="left"/>
      <w:pPr>
        <w:ind w:left="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Arial" w:cstheme="minorBid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eastAsia="Arial"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eastAsia="Arial"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eastAsia="Arial"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eastAsia="Arial"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eastAsia="Arial"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eastAsia="Arial"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40" w:hanging="2160"/>
      </w:pPr>
      <w:rPr>
        <w:rFonts w:eastAsia="Arial" w:cstheme="minorBidi" w:hint="default"/>
        <w:sz w:val="24"/>
      </w:rPr>
    </w:lvl>
  </w:abstractNum>
  <w:abstractNum w:abstractNumId="2" w15:restartNumberingAfterBreak="0">
    <w:nsid w:val="389A3B0C"/>
    <w:multiLevelType w:val="hybridMultilevel"/>
    <w:tmpl w:val="FE70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3097"/>
    <w:multiLevelType w:val="multilevel"/>
    <w:tmpl w:val="99328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0" w:hanging="1800"/>
      </w:pPr>
      <w:rPr>
        <w:rFonts w:hint="default"/>
      </w:rPr>
    </w:lvl>
  </w:abstractNum>
  <w:abstractNum w:abstractNumId="4" w15:restartNumberingAfterBreak="0">
    <w:nsid w:val="44621CF6"/>
    <w:multiLevelType w:val="hybridMultilevel"/>
    <w:tmpl w:val="9D008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A2BD4"/>
    <w:multiLevelType w:val="multilevel"/>
    <w:tmpl w:val="9E521C0C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2"/>
      <w:numFmt w:val="decimal"/>
      <w:isLgl/>
      <w:lvlText w:val="%1.%2."/>
      <w:lvlJc w:val="left"/>
      <w:pPr>
        <w:ind w:left="1100" w:hanging="720"/>
      </w:pPr>
      <w:rPr>
        <w:rFonts w:eastAsia="Arial" w:cstheme="minorBid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eastAsia="Arial"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eastAsia="Arial"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eastAsia="Arial"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eastAsia="Arial"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eastAsia="Arial"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eastAsia="Arial"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40" w:hanging="2160"/>
      </w:pPr>
      <w:rPr>
        <w:rFonts w:eastAsia="Arial" w:cstheme="minorBidi" w:hint="default"/>
        <w:sz w:val="24"/>
      </w:rPr>
    </w:lvl>
  </w:abstractNum>
  <w:abstractNum w:abstractNumId="6" w15:restartNumberingAfterBreak="0">
    <w:nsid w:val="720F7FC4"/>
    <w:multiLevelType w:val="multilevel"/>
    <w:tmpl w:val="952E6AC8"/>
    <w:lvl w:ilvl="0">
      <w:start w:val="4"/>
      <w:numFmt w:val="decimal"/>
      <w:lvlText w:val="%1."/>
      <w:lvlJc w:val="left"/>
      <w:pPr>
        <w:ind w:left="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eastAsia="Arial" w:cstheme="minorBid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eastAsia="Arial"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eastAsia="Arial"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eastAsia="Arial"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eastAsia="Arial"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eastAsia="Arial"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eastAsia="Arial"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40" w:hanging="2160"/>
      </w:pPr>
      <w:rPr>
        <w:rFonts w:eastAsia="Arial" w:cstheme="minorBidi" w:hint="default"/>
        <w:sz w:val="24"/>
      </w:rPr>
    </w:lvl>
  </w:abstractNum>
  <w:abstractNum w:abstractNumId="7" w15:restartNumberingAfterBreak="0">
    <w:nsid w:val="72D074C2"/>
    <w:multiLevelType w:val="multilevel"/>
    <w:tmpl w:val="54E69218"/>
    <w:lvl w:ilvl="0">
      <w:start w:val="4"/>
      <w:numFmt w:val="decimal"/>
      <w:lvlText w:val="%1"/>
      <w:lvlJc w:val="left"/>
      <w:pPr>
        <w:ind w:left="48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46" w:hanging="46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687" w:hanging="66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158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3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8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4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9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5" w:hanging="668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CD"/>
    <w:rsid w:val="0049162F"/>
    <w:rsid w:val="0058030F"/>
    <w:rsid w:val="00585DCD"/>
    <w:rsid w:val="005D5071"/>
    <w:rsid w:val="005E3D73"/>
    <w:rsid w:val="007E33BE"/>
    <w:rsid w:val="009A104B"/>
    <w:rsid w:val="00A12191"/>
    <w:rsid w:val="00C5626E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A00BC-2FF3-4979-A2F8-5A48504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85DCD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85DCD"/>
    <w:pPr>
      <w:ind w:left="20"/>
    </w:pPr>
    <w:rPr>
      <w:rFonts w:ascii="Arial" w:eastAsia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5DCD"/>
    <w:rPr>
      <w:rFonts w:ascii="Arial" w:eastAsia="Arial" w:hAnsi="Arial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F962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962C6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80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30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0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3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Marczewski Bogusław</dc:creator>
  <cp:keywords/>
  <dc:description/>
  <cp:lastModifiedBy>Madej Leszek</cp:lastModifiedBy>
  <cp:revision>4</cp:revision>
  <dcterms:created xsi:type="dcterms:W3CDTF">2019-01-03T10:59:00Z</dcterms:created>
  <dcterms:modified xsi:type="dcterms:W3CDTF">2019-04-12T05:11:00Z</dcterms:modified>
</cp:coreProperties>
</file>